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AED17" w14:textId="77777777" w:rsidR="00400949" w:rsidRDefault="00400949" w:rsidP="00400949">
      <w:pPr>
        <w:pStyle w:val="Title"/>
        <w:jc w:val="center"/>
      </w:pPr>
      <w:r>
        <w:t>HAMILTON WOMEN</w:t>
      </w:r>
      <w:r w:rsidR="00FF0B13">
        <w:rPr>
          <w:spacing w:val="32"/>
        </w:rPr>
        <w:t xml:space="preserve"> </w:t>
      </w:r>
      <w:r>
        <w:rPr>
          <w:spacing w:val="32"/>
        </w:rPr>
        <w:t xml:space="preserve">AND GENDER EQUITY </w:t>
      </w:r>
      <w:r w:rsidR="00FF0B13">
        <w:t>COMMITTEE</w:t>
      </w:r>
    </w:p>
    <w:p w14:paraId="60E63DA1" w14:textId="77777777" w:rsidR="00400949" w:rsidRDefault="00400949" w:rsidP="00400949">
      <w:pPr>
        <w:pStyle w:val="Title"/>
        <w:jc w:val="center"/>
      </w:pPr>
    </w:p>
    <w:p w14:paraId="7BD7451E" w14:textId="77777777" w:rsidR="00AF3006" w:rsidRDefault="00400949" w:rsidP="00400949">
      <w:pPr>
        <w:pStyle w:val="Title"/>
        <w:jc w:val="center"/>
      </w:pPr>
      <w:r>
        <w:t>TERMS OF REFERENCE (Updated)</w:t>
      </w:r>
    </w:p>
    <w:p w14:paraId="0C8384DD" w14:textId="77777777" w:rsidR="00AF3006" w:rsidRDefault="00AF3006">
      <w:pPr>
        <w:pStyle w:val="BodyText"/>
        <w:rPr>
          <w:b/>
          <w:sz w:val="28"/>
        </w:rPr>
      </w:pPr>
    </w:p>
    <w:p w14:paraId="2C8CDA98" w14:textId="77777777" w:rsidR="00AF3006" w:rsidRDefault="00AF3006">
      <w:pPr>
        <w:pStyle w:val="BodyText"/>
        <w:rPr>
          <w:b/>
          <w:sz w:val="28"/>
        </w:rPr>
      </w:pPr>
    </w:p>
    <w:p w14:paraId="32AAB78F" w14:textId="77777777" w:rsidR="00AF3006" w:rsidRDefault="00FF0B13">
      <w:pPr>
        <w:pStyle w:val="Heading1"/>
        <w:spacing w:before="205"/>
      </w:pPr>
      <w:r>
        <w:rPr>
          <w:w w:val="105"/>
        </w:rPr>
        <w:t>MANDATE:</w:t>
      </w:r>
    </w:p>
    <w:p w14:paraId="5A50C795" w14:textId="77777777" w:rsidR="00AF3006" w:rsidRDefault="00AF3006">
      <w:pPr>
        <w:pStyle w:val="BodyText"/>
        <w:spacing w:before="4"/>
        <w:rPr>
          <w:b/>
          <w:sz w:val="24"/>
        </w:rPr>
      </w:pPr>
    </w:p>
    <w:p w14:paraId="680588C7" w14:textId="77777777" w:rsidR="00FF0B13" w:rsidRDefault="00FF0B13">
      <w:pPr>
        <w:pStyle w:val="BodyText"/>
        <w:spacing w:line="249" w:lineRule="auto"/>
        <w:ind w:left="369" w:hanging="1"/>
      </w:pPr>
      <w:r>
        <w:t xml:space="preserve">The Women and Gender Equity Committee for the City of Hamilton </w:t>
      </w:r>
      <w:r w:rsidRPr="006A303F">
        <w:t>act</w:t>
      </w:r>
      <w:r>
        <w:t>s</w:t>
      </w:r>
      <w:r w:rsidRPr="006A303F">
        <w:t xml:space="preserve"> as an Advisory Committee on matters pertaining to </w:t>
      </w:r>
      <w:r>
        <w:t>gender inequities faced by women, trans, and non-binary individuals. It achieves this mandate by p</w:t>
      </w:r>
      <w:r w:rsidRPr="006A303F">
        <w:t>rovid</w:t>
      </w:r>
      <w:r>
        <w:t>ing Council</w:t>
      </w:r>
      <w:r w:rsidRPr="006A303F">
        <w:t xml:space="preserve"> input </w:t>
      </w:r>
      <w:r>
        <w:t>on</w:t>
      </w:r>
      <w:r w:rsidRPr="006A303F">
        <w:t xml:space="preserve"> matters of municipal concern</w:t>
      </w:r>
      <w:r>
        <w:t xml:space="preserve"> </w:t>
      </w:r>
      <w:r w:rsidRPr="006A303F">
        <w:t>and evaluating the City on its related efforts</w:t>
      </w:r>
      <w:r w:rsidR="00197F2C">
        <w:t>.</w:t>
      </w:r>
    </w:p>
    <w:p w14:paraId="375D187B" w14:textId="77777777" w:rsidR="00FF0B13" w:rsidRDefault="00FF0B13">
      <w:pPr>
        <w:pStyle w:val="BodyText"/>
        <w:spacing w:line="249" w:lineRule="auto"/>
        <w:ind w:left="369" w:hanging="1"/>
      </w:pPr>
    </w:p>
    <w:p w14:paraId="0980E687" w14:textId="77777777" w:rsidR="00AF3006" w:rsidRDefault="00AF3006">
      <w:pPr>
        <w:pStyle w:val="BodyText"/>
        <w:rPr>
          <w:sz w:val="24"/>
        </w:rPr>
      </w:pPr>
    </w:p>
    <w:p w14:paraId="3118733B" w14:textId="77777777" w:rsidR="00AF3006" w:rsidRDefault="00FF0B13">
      <w:pPr>
        <w:pStyle w:val="Heading1"/>
        <w:ind w:left="111"/>
      </w:pPr>
      <w:r>
        <w:rPr>
          <w:spacing w:val="-1"/>
          <w:w w:val="105"/>
        </w:rPr>
        <w:t>STRATEGIC</w:t>
      </w:r>
      <w:r>
        <w:rPr>
          <w:spacing w:val="-12"/>
          <w:w w:val="105"/>
        </w:rPr>
        <w:t xml:space="preserve"> </w:t>
      </w:r>
      <w:r>
        <w:rPr>
          <w:spacing w:val="-1"/>
          <w:w w:val="105"/>
        </w:rPr>
        <w:t>OBJECTIVES:</w:t>
      </w:r>
    </w:p>
    <w:p w14:paraId="12095C07" w14:textId="77777777" w:rsidR="00AF3006" w:rsidRDefault="00AF3006">
      <w:pPr>
        <w:pStyle w:val="BodyText"/>
        <w:spacing w:before="4"/>
        <w:rPr>
          <w:b/>
          <w:sz w:val="24"/>
        </w:rPr>
      </w:pPr>
    </w:p>
    <w:p w14:paraId="0C1C37DC" w14:textId="77777777" w:rsidR="00AF3006" w:rsidRDefault="00FF0B13">
      <w:pPr>
        <w:pStyle w:val="BodyText"/>
        <w:spacing w:line="249" w:lineRule="auto"/>
        <w:ind w:left="364" w:right="71" w:firstLine="7"/>
      </w:pPr>
      <w:r>
        <w:rPr>
          <w:spacing w:val="-1"/>
          <w:w w:val="105"/>
        </w:rPr>
        <w:t xml:space="preserve">Define, investigate, </w:t>
      </w:r>
      <w:r>
        <w:rPr>
          <w:w w:val="105"/>
        </w:rPr>
        <w:t>study and make recommendations on issues of concern affecting</w:t>
      </w:r>
      <w:r>
        <w:rPr>
          <w:spacing w:val="1"/>
          <w:w w:val="105"/>
        </w:rPr>
        <w:t xml:space="preserve"> </w:t>
      </w:r>
      <w:r>
        <w:rPr>
          <w:w w:val="105"/>
        </w:rPr>
        <w:t>women, trans and non-binary individuals of the City of Hamilton and other matters of social or municipal concern</w:t>
      </w:r>
      <w:r>
        <w:rPr>
          <w:spacing w:val="1"/>
          <w:w w:val="105"/>
        </w:rPr>
        <w:t xml:space="preserve"> </w:t>
      </w:r>
      <w:r>
        <w:rPr>
          <w:w w:val="105"/>
        </w:rPr>
        <w:t>including matters</w:t>
      </w:r>
      <w:r>
        <w:rPr>
          <w:spacing w:val="-1"/>
          <w:w w:val="105"/>
        </w:rPr>
        <w:t xml:space="preserve"> </w:t>
      </w:r>
      <w:r>
        <w:rPr>
          <w:w w:val="105"/>
        </w:rPr>
        <w:t>referred</w:t>
      </w:r>
      <w:r>
        <w:rPr>
          <w:spacing w:val="-14"/>
          <w:w w:val="105"/>
        </w:rPr>
        <w:t xml:space="preserve"> </w:t>
      </w:r>
      <w:r>
        <w:rPr>
          <w:w w:val="105"/>
        </w:rPr>
        <w:t>to</w:t>
      </w:r>
      <w:r>
        <w:rPr>
          <w:spacing w:val="-11"/>
          <w:w w:val="105"/>
        </w:rPr>
        <w:t xml:space="preserve"> </w:t>
      </w:r>
      <w:r>
        <w:rPr>
          <w:w w:val="105"/>
        </w:rPr>
        <w:t>this</w:t>
      </w:r>
      <w:r>
        <w:rPr>
          <w:spacing w:val="-12"/>
          <w:w w:val="105"/>
        </w:rPr>
        <w:t xml:space="preserve"> </w:t>
      </w:r>
      <w:r>
        <w:rPr>
          <w:w w:val="105"/>
        </w:rPr>
        <w:t>Committee</w:t>
      </w:r>
      <w:r>
        <w:rPr>
          <w:spacing w:val="6"/>
          <w:w w:val="105"/>
        </w:rPr>
        <w:t xml:space="preserve"> </w:t>
      </w:r>
      <w:r>
        <w:rPr>
          <w:w w:val="105"/>
        </w:rPr>
        <w:t>by</w:t>
      </w:r>
      <w:r>
        <w:rPr>
          <w:spacing w:val="-12"/>
          <w:w w:val="105"/>
        </w:rPr>
        <w:t xml:space="preserve"> </w:t>
      </w:r>
      <w:r>
        <w:rPr>
          <w:w w:val="105"/>
        </w:rPr>
        <w:t>City</w:t>
      </w:r>
      <w:r>
        <w:rPr>
          <w:spacing w:val="-10"/>
          <w:w w:val="105"/>
        </w:rPr>
        <w:t xml:space="preserve"> </w:t>
      </w:r>
      <w:r>
        <w:rPr>
          <w:w w:val="105"/>
        </w:rPr>
        <w:t>Council,</w:t>
      </w:r>
      <w:r>
        <w:rPr>
          <w:spacing w:val="-6"/>
          <w:w w:val="105"/>
        </w:rPr>
        <w:t xml:space="preserve"> </w:t>
      </w:r>
      <w:r>
        <w:rPr>
          <w:w w:val="105"/>
        </w:rPr>
        <w:t>staff</w:t>
      </w:r>
      <w:r>
        <w:rPr>
          <w:spacing w:val="2"/>
          <w:w w:val="105"/>
        </w:rPr>
        <w:t xml:space="preserve"> </w:t>
      </w:r>
      <w:r>
        <w:rPr>
          <w:w w:val="105"/>
        </w:rPr>
        <w:t>and</w:t>
      </w:r>
      <w:r>
        <w:rPr>
          <w:spacing w:val="-15"/>
          <w:w w:val="105"/>
        </w:rPr>
        <w:t xml:space="preserve"> </w:t>
      </w:r>
      <w:r>
        <w:rPr>
          <w:w w:val="105"/>
        </w:rPr>
        <w:t>City</w:t>
      </w:r>
      <w:r>
        <w:rPr>
          <w:spacing w:val="-5"/>
          <w:w w:val="105"/>
        </w:rPr>
        <w:t xml:space="preserve"> </w:t>
      </w:r>
      <w:r>
        <w:rPr>
          <w:w w:val="105"/>
        </w:rPr>
        <w:t>of</w:t>
      </w:r>
      <w:r>
        <w:rPr>
          <w:spacing w:val="-5"/>
          <w:w w:val="105"/>
        </w:rPr>
        <w:t xml:space="preserve"> </w:t>
      </w:r>
      <w:r>
        <w:rPr>
          <w:w w:val="105"/>
        </w:rPr>
        <w:t>Hamilton</w:t>
      </w:r>
      <w:r>
        <w:rPr>
          <w:spacing w:val="-62"/>
          <w:w w:val="105"/>
        </w:rPr>
        <w:t xml:space="preserve"> </w:t>
      </w:r>
      <w:r>
        <w:rPr>
          <w:w w:val="105"/>
        </w:rPr>
        <w:t>Committees.</w:t>
      </w:r>
    </w:p>
    <w:p w14:paraId="3197B90E" w14:textId="77777777" w:rsidR="00AF3006" w:rsidRDefault="00AF3006">
      <w:pPr>
        <w:pStyle w:val="BodyText"/>
        <w:spacing w:before="10"/>
        <w:rPr>
          <w:sz w:val="23"/>
        </w:rPr>
      </w:pPr>
    </w:p>
    <w:p w14:paraId="24A32887" w14:textId="77777777" w:rsidR="00AF3006" w:rsidRDefault="00FF0B13">
      <w:pPr>
        <w:pStyle w:val="BodyText"/>
        <w:ind w:left="372"/>
      </w:pPr>
      <w:r>
        <w:rPr>
          <w:spacing w:val="-1"/>
          <w:w w:val="105"/>
        </w:rPr>
        <w:t>Inform</w:t>
      </w:r>
      <w:r>
        <w:rPr>
          <w:spacing w:val="-2"/>
          <w:w w:val="105"/>
        </w:rPr>
        <w:t xml:space="preserve"> </w:t>
      </w:r>
      <w:r>
        <w:rPr>
          <w:spacing w:val="-1"/>
          <w:w w:val="105"/>
        </w:rPr>
        <w:t>citizens</w:t>
      </w:r>
      <w:r>
        <w:rPr>
          <w:spacing w:val="-2"/>
          <w:w w:val="105"/>
        </w:rPr>
        <w:t xml:space="preserve"> </w:t>
      </w:r>
      <w:r>
        <w:rPr>
          <w:w w:val="105"/>
        </w:rPr>
        <w:t>of</w:t>
      </w:r>
      <w:r>
        <w:rPr>
          <w:spacing w:val="-7"/>
          <w:w w:val="105"/>
        </w:rPr>
        <w:t xml:space="preserve"> </w:t>
      </w:r>
      <w:r>
        <w:rPr>
          <w:w w:val="105"/>
        </w:rPr>
        <w:t>the</w:t>
      </w:r>
      <w:r>
        <w:rPr>
          <w:spacing w:val="-11"/>
          <w:w w:val="105"/>
        </w:rPr>
        <w:t xml:space="preserve"> </w:t>
      </w:r>
      <w:r>
        <w:rPr>
          <w:w w:val="105"/>
        </w:rPr>
        <w:t>City</w:t>
      </w:r>
      <w:r>
        <w:rPr>
          <w:spacing w:val="-8"/>
          <w:w w:val="105"/>
        </w:rPr>
        <w:t xml:space="preserve"> </w:t>
      </w:r>
      <w:r>
        <w:rPr>
          <w:w w:val="105"/>
        </w:rPr>
        <w:t>of</w:t>
      </w:r>
      <w:r>
        <w:rPr>
          <w:spacing w:val="-4"/>
          <w:w w:val="105"/>
        </w:rPr>
        <w:t xml:space="preserve"> </w:t>
      </w:r>
      <w:r>
        <w:rPr>
          <w:w w:val="105"/>
        </w:rPr>
        <w:t>Hamilton</w:t>
      </w:r>
      <w:r>
        <w:rPr>
          <w:spacing w:val="-2"/>
          <w:w w:val="105"/>
        </w:rPr>
        <w:t xml:space="preserve"> </w:t>
      </w:r>
      <w:r>
        <w:rPr>
          <w:w w:val="105"/>
        </w:rPr>
        <w:t>on</w:t>
      </w:r>
      <w:r>
        <w:rPr>
          <w:spacing w:val="-15"/>
          <w:w w:val="105"/>
        </w:rPr>
        <w:t xml:space="preserve"> </w:t>
      </w:r>
      <w:r>
        <w:rPr>
          <w:w w:val="105"/>
        </w:rPr>
        <w:t>issues</w:t>
      </w:r>
      <w:r>
        <w:rPr>
          <w:spacing w:val="-4"/>
          <w:w w:val="105"/>
        </w:rPr>
        <w:t xml:space="preserve"> </w:t>
      </w:r>
      <w:r>
        <w:rPr>
          <w:w w:val="105"/>
        </w:rPr>
        <w:t>affecting</w:t>
      </w:r>
      <w:r>
        <w:rPr>
          <w:spacing w:val="-7"/>
          <w:w w:val="105"/>
        </w:rPr>
        <w:t xml:space="preserve"> </w:t>
      </w:r>
      <w:r>
        <w:rPr>
          <w:w w:val="105"/>
        </w:rPr>
        <w:t>women, trans and non-binary individuals.</w:t>
      </w:r>
    </w:p>
    <w:p w14:paraId="22567FBD" w14:textId="77777777" w:rsidR="00AF3006" w:rsidRDefault="00AF3006">
      <w:pPr>
        <w:pStyle w:val="BodyText"/>
        <w:rPr>
          <w:sz w:val="24"/>
        </w:rPr>
      </w:pPr>
    </w:p>
    <w:p w14:paraId="6B6F2E14" w14:textId="77777777" w:rsidR="00AF3006" w:rsidRDefault="00FF0B13">
      <w:pPr>
        <w:pStyle w:val="BodyText"/>
        <w:spacing w:line="249" w:lineRule="auto"/>
        <w:ind w:left="360" w:firstLine="8"/>
      </w:pPr>
      <w:r>
        <w:rPr>
          <w:w w:val="105"/>
        </w:rPr>
        <w:t>Actively</w:t>
      </w:r>
      <w:r>
        <w:rPr>
          <w:spacing w:val="-1"/>
          <w:w w:val="105"/>
        </w:rPr>
        <w:t xml:space="preserve"> </w:t>
      </w:r>
      <w:r>
        <w:rPr>
          <w:w w:val="105"/>
        </w:rPr>
        <w:t>encourage</w:t>
      </w:r>
      <w:r>
        <w:rPr>
          <w:spacing w:val="5"/>
          <w:w w:val="105"/>
        </w:rPr>
        <w:t xml:space="preserve"> </w:t>
      </w:r>
      <w:r>
        <w:rPr>
          <w:w w:val="105"/>
        </w:rPr>
        <w:t>women, trans and non-binary individuals</w:t>
      </w:r>
      <w:r>
        <w:rPr>
          <w:spacing w:val="-11"/>
          <w:w w:val="105"/>
        </w:rPr>
        <w:t xml:space="preserve"> </w:t>
      </w:r>
      <w:r>
        <w:rPr>
          <w:w w:val="105"/>
        </w:rPr>
        <w:t>to</w:t>
      </w:r>
      <w:r>
        <w:rPr>
          <w:spacing w:val="-14"/>
          <w:w w:val="105"/>
        </w:rPr>
        <w:t xml:space="preserve"> </w:t>
      </w:r>
      <w:r>
        <w:rPr>
          <w:w w:val="105"/>
        </w:rPr>
        <w:t>participate</w:t>
      </w:r>
      <w:r>
        <w:rPr>
          <w:spacing w:val="1"/>
          <w:w w:val="105"/>
        </w:rPr>
        <w:t xml:space="preserve"> </w:t>
      </w:r>
      <w:r>
        <w:rPr>
          <w:w w:val="105"/>
        </w:rPr>
        <w:t>in</w:t>
      </w:r>
      <w:r>
        <w:rPr>
          <w:spacing w:val="-16"/>
          <w:w w:val="105"/>
        </w:rPr>
        <w:t xml:space="preserve"> </w:t>
      </w:r>
      <w:r>
        <w:rPr>
          <w:w w:val="105"/>
        </w:rPr>
        <w:t>all</w:t>
      </w:r>
      <w:r>
        <w:rPr>
          <w:spacing w:val="-13"/>
          <w:w w:val="105"/>
        </w:rPr>
        <w:t xml:space="preserve"> </w:t>
      </w:r>
      <w:r>
        <w:rPr>
          <w:w w:val="105"/>
        </w:rPr>
        <w:t>aspects</w:t>
      </w:r>
      <w:r>
        <w:rPr>
          <w:spacing w:val="-6"/>
          <w:w w:val="105"/>
        </w:rPr>
        <w:t xml:space="preserve"> </w:t>
      </w:r>
      <w:r>
        <w:rPr>
          <w:w w:val="105"/>
        </w:rPr>
        <w:t>of</w:t>
      </w:r>
      <w:r>
        <w:rPr>
          <w:spacing w:val="-1"/>
          <w:w w:val="105"/>
        </w:rPr>
        <w:t xml:space="preserve"> </w:t>
      </w:r>
      <w:r>
        <w:rPr>
          <w:w w:val="105"/>
        </w:rPr>
        <w:t>society</w:t>
      </w:r>
      <w:r>
        <w:rPr>
          <w:spacing w:val="-3"/>
          <w:w w:val="105"/>
        </w:rPr>
        <w:t xml:space="preserve"> </w:t>
      </w:r>
      <w:r>
        <w:rPr>
          <w:w w:val="105"/>
        </w:rPr>
        <w:t>and</w:t>
      </w:r>
      <w:r>
        <w:rPr>
          <w:spacing w:val="-16"/>
          <w:w w:val="105"/>
        </w:rPr>
        <w:t xml:space="preserve"> </w:t>
      </w:r>
      <w:r>
        <w:rPr>
          <w:w w:val="105"/>
        </w:rPr>
        <w:t>support them</w:t>
      </w:r>
      <w:r>
        <w:rPr>
          <w:spacing w:val="-5"/>
          <w:w w:val="105"/>
        </w:rPr>
        <w:t xml:space="preserve"> </w:t>
      </w:r>
      <w:r>
        <w:rPr>
          <w:w w:val="105"/>
        </w:rPr>
        <w:t>in</w:t>
      </w:r>
      <w:r>
        <w:rPr>
          <w:spacing w:val="-61"/>
          <w:w w:val="105"/>
        </w:rPr>
        <w:t xml:space="preserve"> </w:t>
      </w:r>
      <w:r>
        <w:rPr>
          <w:w w:val="105"/>
        </w:rPr>
        <w:t>their</w:t>
      </w:r>
      <w:r>
        <w:rPr>
          <w:spacing w:val="8"/>
          <w:w w:val="105"/>
        </w:rPr>
        <w:t xml:space="preserve"> </w:t>
      </w:r>
      <w:r>
        <w:rPr>
          <w:w w:val="105"/>
        </w:rPr>
        <w:t>life</w:t>
      </w:r>
      <w:r>
        <w:rPr>
          <w:spacing w:val="-1"/>
          <w:w w:val="105"/>
        </w:rPr>
        <w:t xml:space="preserve"> </w:t>
      </w:r>
      <w:r>
        <w:rPr>
          <w:w w:val="105"/>
        </w:rPr>
        <w:t>choices.</w:t>
      </w:r>
    </w:p>
    <w:p w14:paraId="2347ACDA" w14:textId="77777777" w:rsidR="00AF3006" w:rsidRDefault="00AF3006">
      <w:pPr>
        <w:pStyle w:val="BodyText"/>
        <w:spacing w:before="2"/>
        <w:rPr>
          <w:sz w:val="23"/>
        </w:rPr>
      </w:pPr>
    </w:p>
    <w:p w14:paraId="0FBEFD24" w14:textId="77777777" w:rsidR="00AF3006" w:rsidRDefault="00FF0B13">
      <w:pPr>
        <w:pStyle w:val="BodyText"/>
        <w:spacing w:line="249" w:lineRule="auto"/>
        <w:ind w:left="359" w:firstLine="14"/>
        <w:rPr>
          <w:w w:val="105"/>
        </w:rPr>
      </w:pPr>
      <w:r>
        <w:rPr>
          <w:w w:val="105"/>
        </w:rPr>
        <w:t>Advise citizens of the City of Hamilton of decisions made by City Council which may</w:t>
      </w:r>
      <w:r>
        <w:rPr>
          <w:spacing w:val="1"/>
          <w:w w:val="105"/>
        </w:rPr>
        <w:t xml:space="preserve"> </w:t>
      </w:r>
      <w:r>
        <w:rPr>
          <w:w w:val="105"/>
        </w:rPr>
        <w:t>impact</w:t>
      </w:r>
      <w:r>
        <w:rPr>
          <w:spacing w:val="-4"/>
          <w:w w:val="105"/>
        </w:rPr>
        <w:t xml:space="preserve"> </w:t>
      </w:r>
      <w:r>
        <w:rPr>
          <w:w w:val="105"/>
        </w:rPr>
        <w:t>on</w:t>
      </w:r>
      <w:r>
        <w:rPr>
          <w:spacing w:val="-9"/>
          <w:w w:val="105"/>
        </w:rPr>
        <w:t xml:space="preserve"> </w:t>
      </w:r>
      <w:r>
        <w:rPr>
          <w:w w:val="105"/>
        </w:rPr>
        <w:t>women, trans and non-binary individuals</w:t>
      </w:r>
      <w:r>
        <w:rPr>
          <w:spacing w:val="-8"/>
          <w:w w:val="105"/>
        </w:rPr>
        <w:t xml:space="preserve"> </w:t>
      </w:r>
      <w:r>
        <w:rPr>
          <w:w w:val="105"/>
        </w:rPr>
        <w:t>including</w:t>
      </w:r>
      <w:r>
        <w:rPr>
          <w:spacing w:val="-1"/>
          <w:w w:val="105"/>
        </w:rPr>
        <w:t xml:space="preserve"> </w:t>
      </w:r>
      <w:r>
        <w:rPr>
          <w:w w:val="105"/>
        </w:rPr>
        <w:t>matters</w:t>
      </w:r>
      <w:r>
        <w:rPr>
          <w:spacing w:val="-3"/>
          <w:w w:val="105"/>
        </w:rPr>
        <w:t xml:space="preserve"> </w:t>
      </w:r>
      <w:r>
        <w:rPr>
          <w:w w:val="105"/>
        </w:rPr>
        <w:t>of</w:t>
      </w:r>
      <w:r>
        <w:rPr>
          <w:spacing w:val="-4"/>
          <w:w w:val="105"/>
        </w:rPr>
        <w:t xml:space="preserve"> </w:t>
      </w:r>
      <w:r>
        <w:rPr>
          <w:w w:val="105"/>
        </w:rPr>
        <w:t>social</w:t>
      </w:r>
      <w:r>
        <w:rPr>
          <w:spacing w:val="-9"/>
          <w:w w:val="105"/>
        </w:rPr>
        <w:t xml:space="preserve"> </w:t>
      </w:r>
      <w:r>
        <w:rPr>
          <w:w w:val="105"/>
        </w:rPr>
        <w:t>concern</w:t>
      </w:r>
      <w:r>
        <w:rPr>
          <w:spacing w:val="-4"/>
          <w:w w:val="105"/>
        </w:rPr>
        <w:t xml:space="preserve"> </w:t>
      </w:r>
      <w:r>
        <w:rPr>
          <w:w w:val="105"/>
        </w:rPr>
        <w:t>and</w:t>
      </w:r>
      <w:r>
        <w:rPr>
          <w:spacing w:val="-14"/>
          <w:w w:val="105"/>
        </w:rPr>
        <w:t xml:space="preserve"> </w:t>
      </w:r>
      <w:r>
        <w:rPr>
          <w:w w:val="105"/>
        </w:rPr>
        <w:t>those</w:t>
      </w:r>
      <w:r>
        <w:rPr>
          <w:spacing w:val="2"/>
          <w:w w:val="105"/>
        </w:rPr>
        <w:t xml:space="preserve"> </w:t>
      </w:r>
      <w:r>
        <w:rPr>
          <w:w w:val="105"/>
        </w:rPr>
        <w:t>referred</w:t>
      </w:r>
      <w:r>
        <w:rPr>
          <w:spacing w:val="-6"/>
          <w:w w:val="105"/>
        </w:rPr>
        <w:t xml:space="preserve"> </w:t>
      </w:r>
      <w:r>
        <w:rPr>
          <w:w w:val="105"/>
        </w:rPr>
        <w:t>to</w:t>
      </w:r>
      <w:r>
        <w:rPr>
          <w:spacing w:val="-13"/>
          <w:w w:val="105"/>
        </w:rPr>
        <w:t xml:space="preserve"> </w:t>
      </w:r>
      <w:r>
        <w:rPr>
          <w:w w:val="105"/>
        </w:rPr>
        <w:t>City</w:t>
      </w:r>
      <w:r>
        <w:rPr>
          <w:spacing w:val="-9"/>
          <w:w w:val="105"/>
        </w:rPr>
        <w:t xml:space="preserve"> </w:t>
      </w:r>
      <w:r>
        <w:rPr>
          <w:w w:val="105"/>
        </w:rPr>
        <w:t>Council</w:t>
      </w:r>
      <w:r>
        <w:rPr>
          <w:spacing w:val="-61"/>
          <w:w w:val="105"/>
        </w:rPr>
        <w:t xml:space="preserve"> </w:t>
      </w:r>
      <w:r>
        <w:rPr>
          <w:w w:val="105"/>
        </w:rPr>
        <w:t>by</w:t>
      </w:r>
      <w:r>
        <w:rPr>
          <w:spacing w:val="-6"/>
          <w:w w:val="105"/>
        </w:rPr>
        <w:t xml:space="preserve"> </w:t>
      </w:r>
      <w:r>
        <w:rPr>
          <w:w w:val="105"/>
        </w:rPr>
        <w:t>this</w:t>
      </w:r>
      <w:r>
        <w:rPr>
          <w:spacing w:val="3"/>
          <w:w w:val="105"/>
        </w:rPr>
        <w:t xml:space="preserve"> </w:t>
      </w:r>
      <w:r>
        <w:rPr>
          <w:w w:val="105"/>
        </w:rPr>
        <w:t>Committee.</w:t>
      </w:r>
    </w:p>
    <w:p w14:paraId="2D020EAB" w14:textId="77777777" w:rsidR="0099295F" w:rsidRDefault="0099295F">
      <w:pPr>
        <w:pStyle w:val="BodyText"/>
        <w:spacing w:line="249" w:lineRule="auto"/>
        <w:ind w:left="359" w:firstLine="14"/>
        <w:rPr>
          <w:w w:val="105"/>
        </w:rPr>
      </w:pPr>
    </w:p>
    <w:p w14:paraId="42F97FA0" w14:textId="77777777" w:rsidR="0099295F" w:rsidRDefault="0099295F">
      <w:pPr>
        <w:pStyle w:val="BodyText"/>
        <w:spacing w:line="249" w:lineRule="auto"/>
        <w:ind w:left="359" w:firstLine="14"/>
      </w:pPr>
      <w:r w:rsidRPr="00BE2BFA">
        <w:rPr>
          <w:sz w:val="24"/>
          <w:szCs w:val="24"/>
        </w:rPr>
        <w:t>That the committee identify the needs of women, trans and nonbinary individuals in the community and evaluate requests for support in collaboration with stakeholders working with equity seeking groups within the City of Hamilton.</w:t>
      </w:r>
    </w:p>
    <w:sectPr w:rsidR="0099295F">
      <w:headerReference w:type="default" r:id="rId7"/>
      <w:type w:val="continuous"/>
      <w:pgSz w:w="12250" w:h="15840"/>
      <w:pgMar w:top="1100" w:right="158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7E6A4" w14:textId="77777777" w:rsidR="001F2260" w:rsidRDefault="001F2260" w:rsidP="0099295F">
      <w:r>
        <w:separator/>
      </w:r>
    </w:p>
  </w:endnote>
  <w:endnote w:type="continuationSeparator" w:id="0">
    <w:p w14:paraId="7A3D733D" w14:textId="77777777" w:rsidR="001F2260" w:rsidRDefault="001F2260" w:rsidP="0099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A2AB3" w14:textId="77777777" w:rsidR="001F2260" w:rsidRDefault="001F2260" w:rsidP="0099295F">
      <w:r>
        <w:separator/>
      </w:r>
    </w:p>
  </w:footnote>
  <w:footnote w:type="continuationSeparator" w:id="0">
    <w:p w14:paraId="1B3A5297" w14:textId="77777777" w:rsidR="001F2260" w:rsidRDefault="001F2260" w:rsidP="0099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FE3B" w14:textId="77777777" w:rsidR="0099295F" w:rsidRDefault="0099295F" w:rsidP="0099295F">
    <w:pPr>
      <w:pStyle w:val="Header"/>
      <w:jc w:val="right"/>
    </w:pPr>
    <w:r>
      <w:t>Amended by Council on December 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06"/>
    <w:rsid w:val="00197F2C"/>
    <w:rsid w:val="001F2260"/>
    <w:rsid w:val="002B1567"/>
    <w:rsid w:val="00400949"/>
    <w:rsid w:val="0099295F"/>
    <w:rsid w:val="00AF3006"/>
    <w:rsid w:val="00D161C1"/>
    <w:rsid w:val="00D92A9F"/>
    <w:rsid w:val="00EC5073"/>
    <w:rsid w:val="00FF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C96BF-1F92-4A1D-B0FC-86F9A150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2"/>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4"/>
      <w:ind w:left="369"/>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295F"/>
    <w:pPr>
      <w:tabs>
        <w:tab w:val="center" w:pos="4680"/>
        <w:tab w:val="right" w:pos="9360"/>
      </w:tabs>
    </w:pPr>
  </w:style>
  <w:style w:type="character" w:customStyle="1" w:styleId="HeaderChar">
    <w:name w:val="Header Char"/>
    <w:basedOn w:val="DefaultParagraphFont"/>
    <w:link w:val="Header"/>
    <w:uiPriority w:val="99"/>
    <w:rsid w:val="0099295F"/>
    <w:rPr>
      <w:rFonts w:ascii="Arial" w:eastAsia="Arial" w:hAnsi="Arial" w:cs="Arial"/>
    </w:rPr>
  </w:style>
  <w:style w:type="paragraph" w:styleId="Footer">
    <w:name w:val="footer"/>
    <w:basedOn w:val="Normal"/>
    <w:link w:val="FooterChar"/>
    <w:uiPriority w:val="99"/>
    <w:unhideWhenUsed/>
    <w:rsid w:val="0099295F"/>
    <w:pPr>
      <w:tabs>
        <w:tab w:val="center" w:pos="4680"/>
        <w:tab w:val="right" w:pos="9360"/>
      </w:tabs>
    </w:pPr>
  </w:style>
  <w:style w:type="character" w:customStyle="1" w:styleId="FooterChar">
    <w:name w:val="Footer Char"/>
    <w:basedOn w:val="DefaultParagraphFont"/>
    <w:link w:val="Footer"/>
    <w:uiPriority w:val="99"/>
    <w:rsid w:val="0099295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EA705-043B-4C5E-9A7A-B6705816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Manderson, Kim</dc:creator>
  <cp:lastModifiedBy>Gauthier, Matt</cp:lastModifiedBy>
  <cp:revision>2</cp:revision>
  <dcterms:created xsi:type="dcterms:W3CDTF">2022-12-08T14:04:00Z</dcterms:created>
  <dcterms:modified xsi:type="dcterms:W3CDTF">2022-12-08T14:04:00Z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GlobalScan NX</vt:lpwstr>
  </property>
  <property fmtid="{D5CDD505-2E9C-101B-9397-08002B2CF9AE}" pid="4" name="LastSaved">
    <vt:filetime>2021-10-19T00:00:00Z</vt:filetime>
  </property>
</Properties>
</file>